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C603F" w14:textId="77777777" w:rsidR="00CD34BC" w:rsidRDefault="00255539" w:rsidP="00CD34BC">
      <w:pPr>
        <w:pStyle w:val="Heading3"/>
        <w:spacing w:before="0" w:after="0" w:line="240" w:lineRule="auto"/>
        <w:contextualSpacing w:val="0"/>
        <w:rPr>
          <w:color w:val="auto"/>
        </w:rPr>
      </w:pPr>
      <w:bookmarkStart w:id="0" w:name="_GoBack"/>
      <w:bookmarkEnd w:id="0"/>
      <w:r w:rsidRPr="00255539">
        <w:rPr>
          <w:color w:val="auto"/>
        </w:rPr>
        <w:t>Course Mapping Example</w:t>
      </w:r>
    </w:p>
    <w:p w14:paraId="268D7985" w14:textId="29C5348B" w:rsidR="00F45768" w:rsidRPr="00CD34BC" w:rsidRDefault="00F45768" w:rsidP="00CD34BC">
      <w:pPr>
        <w:pStyle w:val="Heading3"/>
        <w:spacing w:before="0" w:after="0" w:line="240" w:lineRule="auto"/>
        <w:contextualSpacing w:val="0"/>
        <w:rPr>
          <w:color w:val="auto"/>
        </w:rPr>
      </w:pPr>
      <w:r>
        <w:t xml:space="preserve">Example of </w:t>
      </w:r>
      <w:r w:rsidR="00255539">
        <w:t xml:space="preserve">mapping </w:t>
      </w:r>
      <w:r w:rsidR="00690BF6">
        <w:t>one module onto one or more course objectives</w:t>
      </w:r>
    </w:p>
    <w:p w14:paraId="1C7BB358" w14:textId="77777777" w:rsidR="00F45768" w:rsidRDefault="00F45768" w:rsidP="00F45768">
      <w:pPr>
        <w:pStyle w:val="Normal1"/>
      </w:pPr>
    </w:p>
    <w:p w14:paraId="509BEA25" w14:textId="23AB9620" w:rsidR="00F45768" w:rsidRPr="00255539" w:rsidRDefault="00F45768" w:rsidP="00F45768">
      <w:pPr>
        <w:pStyle w:val="Normal1"/>
        <w:rPr>
          <w:sz w:val="24"/>
          <w:szCs w:val="24"/>
        </w:rPr>
      </w:pPr>
      <w:r w:rsidRPr="00255539">
        <w:rPr>
          <w:sz w:val="24"/>
          <w:szCs w:val="24"/>
        </w:rPr>
        <w:t>Course objective</w:t>
      </w:r>
      <w:r w:rsidR="00255539" w:rsidRPr="00255539">
        <w:rPr>
          <w:sz w:val="24"/>
          <w:szCs w:val="24"/>
        </w:rPr>
        <w:t>s</w:t>
      </w:r>
      <w:r w:rsidRPr="00255539">
        <w:rPr>
          <w:sz w:val="24"/>
          <w:szCs w:val="24"/>
        </w:rPr>
        <w:t xml:space="preserve">: </w:t>
      </w:r>
    </w:p>
    <w:p w14:paraId="0872699B" w14:textId="77777777" w:rsidR="00F45768" w:rsidRPr="00255539" w:rsidRDefault="00F45768" w:rsidP="00F45768">
      <w:pPr>
        <w:widowControl/>
        <w:numPr>
          <w:ilvl w:val="0"/>
          <w:numId w:val="5"/>
        </w:numPr>
        <w:tabs>
          <w:tab w:val="clear" w:pos="1080"/>
        </w:tabs>
        <w:spacing w:line="240" w:lineRule="auto"/>
        <w:ind w:left="720"/>
        <w:contextualSpacing w:val="0"/>
        <w:rPr>
          <w:rFonts w:ascii="Calibri" w:hAnsi="Calibri"/>
          <w:sz w:val="24"/>
          <w:szCs w:val="24"/>
        </w:rPr>
      </w:pPr>
      <w:r w:rsidRPr="00255539">
        <w:rPr>
          <w:rFonts w:ascii="Calibri" w:hAnsi="Calibri"/>
          <w:sz w:val="24"/>
          <w:szCs w:val="24"/>
        </w:rPr>
        <w:t>Define the key components of IDEA, Section 504, ADAAA (as related to school settings), and ESEA</w:t>
      </w:r>
    </w:p>
    <w:p w14:paraId="284A22D2" w14:textId="4E72A1EB" w:rsidR="00F45768" w:rsidRPr="00255539" w:rsidRDefault="00F45768" w:rsidP="00F45768">
      <w:pPr>
        <w:widowControl/>
        <w:numPr>
          <w:ilvl w:val="0"/>
          <w:numId w:val="5"/>
        </w:numPr>
        <w:tabs>
          <w:tab w:val="clear" w:pos="1080"/>
        </w:tabs>
        <w:spacing w:line="240" w:lineRule="auto"/>
        <w:ind w:left="720"/>
        <w:contextualSpacing w:val="0"/>
        <w:rPr>
          <w:rFonts w:ascii="Calibri" w:hAnsi="Calibri"/>
          <w:sz w:val="24"/>
          <w:szCs w:val="24"/>
        </w:rPr>
      </w:pPr>
      <w:r w:rsidRPr="00255539">
        <w:rPr>
          <w:rFonts w:ascii="Calibri" w:hAnsi="Calibri"/>
          <w:sz w:val="24"/>
          <w:szCs w:val="24"/>
        </w:rPr>
        <w:t>Identify and examine the unintended consequences that might arise regarding implementation of these</w:t>
      </w:r>
      <w:r w:rsidR="00FD791D" w:rsidRPr="00255539">
        <w:rPr>
          <w:rFonts w:ascii="Calibri" w:hAnsi="Calibri"/>
          <w:sz w:val="24"/>
          <w:szCs w:val="24"/>
        </w:rPr>
        <w:t xml:space="preserve"> laws</w:t>
      </w:r>
    </w:p>
    <w:p w14:paraId="3F269F04" w14:textId="77777777" w:rsidR="00F45768" w:rsidRPr="00255539" w:rsidRDefault="00F45768" w:rsidP="00F45768">
      <w:pPr>
        <w:widowControl/>
        <w:numPr>
          <w:ilvl w:val="0"/>
          <w:numId w:val="5"/>
        </w:numPr>
        <w:tabs>
          <w:tab w:val="clear" w:pos="1080"/>
        </w:tabs>
        <w:spacing w:line="240" w:lineRule="auto"/>
        <w:ind w:left="720"/>
        <w:contextualSpacing w:val="0"/>
        <w:rPr>
          <w:rFonts w:ascii="Calibri" w:hAnsi="Calibri"/>
          <w:sz w:val="24"/>
          <w:szCs w:val="24"/>
        </w:rPr>
      </w:pPr>
      <w:r w:rsidRPr="00255539">
        <w:rPr>
          <w:rFonts w:ascii="Calibri" w:hAnsi="Calibri"/>
          <w:sz w:val="24"/>
          <w:szCs w:val="24"/>
        </w:rPr>
        <w:t xml:space="preserve">Evaluate challenging scenarios and apply professional and ethical judgments. </w:t>
      </w:r>
    </w:p>
    <w:p w14:paraId="27C2ACEB" w14:textId="09C6EAEF" w:rsidR="00F45768" w:rsidRPr="00CD34BC" w:rsidRDefault="00F45768" w:rsidP="00F45768">
      <w:pPr>
        <w:widowControl/>
        <w:numPr>
          <w:ilvl w:val="0"/>
          <w:numId w:val="5"/>
        </w:numPr>
        <w:tabs>
          <w:tab w:val="clear" w:pos="1080"/>
        </w:tabs>
        <w:spacing w:line="240" w:lineRule="auto"/>
        <w:ind w:left="720"/>
        <w:contextualSpacing w:val="0"/>
        <w:rPr>
          <w:rFonts w:ascii="Calibri" w:hAnsi="Calibri"/>
          <w:sz w:val="24"/>
          <w:szCs w:val="24"/>
        </w:rPr>
      </w:pPr>
      <w:r w:rsidRPr="00255539">
        <w:rPr>
          <w:rFonts w:ascii="Calibri" w:hAnsi="Calibri"/>
          <w:sz w:val="24"/>
          <w:szCs w:val="24"/>
        </w:rPr>
        <w:t xml:space="preserve">Apply a legal reasoning framework to select case studies involving students with disabilities to problem solve and develop solutions. </w:t>
      </w:r>
    </w:p>
    <w:p w14:paraId="72708CC2" w14:textId="77777777" w:rsidR="00F45768" w:rsidRPr="00963A5C" w:rsidRDefault="00F45768" w:rsidP="00F45768">
      <w:pPr>
        <w:pStyle w:val="Heading3"/>
        <w:contextualSpacing w:val="0"/>
        <w:rPr>
          <w:color w:val="000000"/>
        </w:rPr>
      </w:pPr>
      <w:r w:rsidRPr="00963A5C">
        <w:t xml:space="preserve">Module 1 - </w:t>
      </w:r>
      <w:r w:rsidRPr="00963A5C">
        <w:rPr>
          <w:color w:val="000000"/>
        </w:rPr>
        <w:t>Overview of IDEA and ESEA</w:t>
      </w:r>
    </w:p>
    <w:tbl>
      <w:tblPr>
        <w:tblW w:w="12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0"/>
        <w:gridCol w:w="4860"/>
        <w:gridCol w:w="3510"/>
        <w:gridCol w:w="1350"/>
      </w:tblGrid>
      <w:tr w:rsidR="00FD791D" w:rsidRPr="00CD34BC" w14:paraId="6F4F4C8D" w14:textId="77777777" w:rsidTr="001F47A9">
        <w:trPr>
          <w:tblHeader/>
        </w:trPr>
        <w:tc>
          <w:tcPr>
            <w:tcW w:w="2980" w:type="dxa"/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7CEEE" w14:textId="1E238499" w:rsidR="00F45768" w:rsidRPr="00CD34BC" w:rsidRDefault="00F45768" w:rsidP="008316DB">
            <w:pPr>
              <w:pStyle w:val="Normal1"/>
              <w:contextualSpacing w:val="0"/>
              <w:jc w:val="center"/>
            </w:pPr>
            <w:r w:rsidRPr="00CD34BC">
              <w:rPr>
                <w:b/>
              </w:rPr>
              <w:t>Module Learning Objectives:</w:t>
            </w:r>
          </w:p>
        </w:tc>
        <w:tc>
          <w:tcPr>
            <w:tcW w:w="4860" w:type="dxa"/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A4C70" w14:textId="2A498C93" w:rsidR="00F45768" w:rsidRPr="00CD34BC" w:rsidRDefault="008316DB" w:rsidP="0007359B">
            <w:pPr>
              <w:pStyle w:val="Normal1"/>
              <w:contextualSpacing w:val="0"/>
              <w:jc w:val="center"/>
            </w:pPr>
            <w:r w:rsidRPr="00CD34BC">
              <w:rPr>
                <w:b/>
              </w:rPr>
              <w:t xml:space="preserve">Activities, </w:t>
            </w:r>
            <w:r w:rsidR="00F45768" w:rsidRPr="00CD34BC">
              <w:rPr>
                <w:b/>
              </w:rPr>
              <w:t xml:space="preserve">Instructional Materials, </w:t>
            </w:r>
          </w:p>
          <w:p w14:paraId="01034593" w14:textId="76791E58" w:rsidR="00F45768" w:rsidRPr="00CD34BC" w:rsidRDefault="00F45768" w:rsidP="008316DB">
            <w:pPr>
              <w:pStyle w:val="Normal1"/>
              <w:contextualSpacing w:val="0"/>
              <w:jc w:val="center"/>
            </w:pPr>
            <w:r w:rsidRPr="00CD34BC">
              <w:rPr>
                <w:b/>
              </w:rPr>
              <w:t>Course Technologies, and Notes</w:t>
            </w:r>
          </w:p>
        </w:tc>
        <w:tc>
          <w:tcPr>
            <w:tcW w:w="3510" w:type="dxa"/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E3198" w14:textId="1351FE1A" w:rsidR="00F45768" w:rsidRPr="00CD34BC" w:rsidRDefault="00F45768" w:rsidP="008316DB">
            <w:pPr>
              <w:pStyle w:val="Normal1"/>
              <w:spacing w:line="240" w:lineRule="auto"/>
              <w:contextualSpacing w:val="0"/>
              <w:jc w:val="center"/>
            </w:pPr>
            <w:r w:rsidRPr="00CD34BC">
              <w:rPr>
                <w:b/>
              </w:rPr>
              <w:t>Assessment and Measurement:</w:t>
            </w:r>
          </w:p>
        </w:tc>
        <w:tc>
          <w:tcPr>
            <w:tcW w:w="1350" w:type="dxa"/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16AE8" w14:textId="77777777" w:rsidR="00F45768" w:rsidRPr="00CD34BC" w:rsidRDefault="00F45768" w:rsidP="0007359B">
            <w:pPr>
              <w:pStyle w:val="Normal1"/>
              <w:spacing w:line="240" w:lineRule="auto"/>
              <w:contextualSpacing w:val="0"/>
              <w:jc w:val="center"/>
            </w:pPr>
            <w:r w:rsidRPr="00CD34BC">
              <w:rPr>
                <w:b/>
              </w:rPr>
              <w:t>Course Objectives</w:t>
            </w:r>
          </w:p>
        </w:tc>
      </w:tr>
      <w:tr w:rsidR="00FD791D" w:rsidRPr="00CD34BC" w14:paraId="44974732" w14:textId="77777777" w:rsidTr="001F47A9">
        <w:trPr>
          <w:trHeight w:val="500"/>
        </w:trPr>
        <w:tc>
          <w:tcPr>
            <w:tcW w:w="2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8AA3E" w14:textId="77777777" w:rsidR="00F45768" w:rsidRPr="00CD34BC" w:rsidRDefault="00F45768" w:rsidP="0007359B">
            <w:pPr>
              <w:pStyle w:val="Normal1"/>
              <w:contextualSpacing w:val="0"/>
            </w:pPr>
            <w:r w:rsidRPr="00CD34BC">
              <w:t>1. Define two overarching laws that shape our educational practices in the classroom today: IDEA and ESEA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B303C" w14:textId="77777777" w:rsidR="0007359B" w:rsidRPr="00CD34BC" w:rsidRDefault="00F45768" w:rsidP="0007359B">
            <w:pPr>
              <w:pStyle w:val="Normal1"/>
              <w:spacing w:before="120" w:line="240" w:lineRule="auto"/>
              <w:contextualSpacing w:val="0"/>
            </w:pPr>
            <w:r w:rsidRPr="00CD34BC">
              <w:rPr>
                <w:rFonts w:ascii="Calibri" w:eastAsia="Calibri" w:hAnsi="Calibri" w:cs="Calibri"/>
                <w:b/>
                <w:i/>
              </w:rPr>
              <w:t>Yell, Chapter 1:</w:t>
            </w:r>
            <w:r w:rsidRPr="00CD34BC">
              <w:rPr>
                <w:rFonts w:ascii="Calibri" w:eastAsia="Calibri" w:hAnsi="Calibri" w:cs="Calibri"/>
                <w:i/>
              </w:rPr>
              <w:t xml:space="preserve"> Introduction to the American Legal System</w:t>
            </w:r>
          </w:p>
          <w:p w14:paraId="6526BC51" w14:textId="163647CA" w:rsidR="00F45768" w:rsidRPr="00CD34BC" w:rsidRDefault="00F45768" w:rsidP="0007359B">
            <w:pPr>
              <w:pStyle w:val="Normal1"/>
              <w:spacing w:before="120" w:line="240" w:lineRule="auto"/>
              <w:contextualSpacing w:val="0"/>
            </w:pPr>
            <w:r w:rsidRPr="00CD34BC">
              <w:rPr>
                <w:rFonts w:ascii="Calibri" w:eastAsia="Calibri" w:hAnsi="Calibri" w:cs="Calibri"/>
                <w:b/>
                <w:i/>
              </w:rPr>
              <w:t xml:space="preserve">Yell, Chapter 3: </w:t>
            </w:r>
            <w:r w:rsidRPr="00CD34BC">
              <w:rPr>
                <w:rFonts w:ascii="Calibri" w:eastAsia="Calibri" w:hAnsi="Calibri" w:cs="Calibri"/>
                <w:i/>
              </w:rPr>
              <w:t>The History of the Law and Children with Disabilities</w:t>
            </w:r>
          </w:p>
          <w:p w14:paraId="1A134CB7" w14:textId="77777777" w:rsidR="00F45768" w:rsidRPr="00CD34BC" w:rsidRDefault="00F45768" w:rsidP="0007359B">
            <w:pPr>
              <w:pStyle w:val="Normal1"/>
              <w:spacing w:line="240" w:lineRule="auto"/>
              <w:contextualSpacing w:val="0"/>
            </w:pPr>
            <w:r w:rsidRPr="00CD34BC">
              <w:rPr>
                <w:rFonts w:ascii="Calibri" w:eastAsia="Calibri" w:hAnsi="Calibri" w:cs="Calibri"/>
                <w:b/>
                <w:i/>
              </w:rPr>
              <w:t>Yell, Chapter 4:</w:t>
            </w:r>
            <w:r w:rsidRPr="00CD34BC">
              <w:rPr>
                <w:rFonts w:ascii="Calibri" w:eastAsia="Calibri" w:hAnsi="Calibri" w:cs="Calibri"/>
                <w:i/>
              </w:rPr>
              <w:t xml:space="preserve"> The Individuals with Disabilities Education Act</w:t>
            </w:r>
            <w:r w:rsidRPr="00CD34BC">
              <w:rPr>
                <w:i/>
              </w:rPr>
              <w:t xml:space="preserve"> </w:t>
            </w:r>
          </w:p>
          <w:p w14:paraId="7172C16C" w14:textId="77777777" w:rsidR="00F45768" w:rsidRPr="00CD34BC" w:rsidRDefault="00F45768" w:rsidP="0007359B">
            <w:pPr>
              <w:pStyle w:val="Normal1"/>
              <w:spacing w:before="120" w:line="240" w:lineRule="auto"/>
              <w:contextualSpacing w:val="0"/>
            </w:pPr>
            <w:r w:rsidRPr="00CD34BC">
              <w:rPr>
                <w:rFonts w:ascii="Calibri" w:eastAsia="Calibri" w:hAnsi="Calibri" w:cs="Calibri"/>
                <w:b/>
                <w:i/>
              </w:rPr>
              <w:t>Yell, Chapter 7:</w:t>
            </w:r>
            <w:r w:rsidRPr="00CD34BC">
              <w:rPr>
                <w:rFonts w:ascii="Calibri" w:eastAsia="Calibri" w:hAnsi="Calibri" w:cs="Calibri"/>
                <w:i/>
              </w:rPr>
              <w:t xml:space="preserve"> The Elementary and Secondary Act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34E3C" w14:textId="77777777" w:rsidR="00F45768" w:rsidRPr="00CD34BC" w:rsidRDefault="00F45768" w:rsidP="0007359B">
            <w:pPr>
              <w:pStyle w:val="Normal1"/>
              <w:spacing w:line="240" w:lineRule="auto"/>
              <w:contextualSpacing w:val="0"/>
            </w:pPr>
            <w:r w:rsidRPr="00CD34BC">
              <w:t xml:space="preserve">Discussion Board topics: </w:t>
            </w:r>
          </w:p>
          <w:p w14:paraId="148D3355" w14:textId="1EBA8CCA" w:rsidR="00F45768" w:rsidRPr="00CD34BC" w:rsidRDefault="00F45768" w:rsidP="00F45768">
            <w:pPr>
              <w:pStyle w:val="Normal1"/>
              <w:numPr>
                <w:ilvl w:val="0"/>
                <w:numId w:val="1"/>
              </w:numPr>
              <w:spacing w:line="240" w:lineRule="auto"/>
              <w:ind w:hanging="360"/>
            </w:pPr>
            <w:r w:rsidRPr="00CD34BC">
              <w:t xml:space="preserve">What would </w:t>
            </w:r>
            <w:r w:rsidR="00FD791D" w:rsidRPr="00CD34BC">
              <w:t xml:space="preserve">you </w:t>
            </w:r>
            <w:r w:rsidRPr="00CD34BC">
              <w:t xml:space="preserve">change about IDEA and why? </w:t>
            </w:r>
          </w:p>
          <w:p w14:paraId="07F70E10" w14:textId="77777777" w:rsidR="00F45768" w:rsidRPr="00CD34BC" w:rsidRDefault="00F45768" w:rsidP="00F45768">
            <w:pPr>
              <w:pStyle w:val="Normal1"/>
              <w:numPr>
                <w:ilvl w:val="0"/>
                <w:numId w:val="1"/>
              </w:numPr>
              <w:spacing w:line="240" w:lineRule="auto"/>
              <w:ind w:hanging="360"/>
            </w:pPr>
            <w:r w:rsidRPr="00CD34BC">
              <w:t>What would you change about ESEA and why?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3288C" w14:textId="77777777" w:rsidR="00F45768" w:rsidRPr="00CD34BC" w:rsidRDefault="00F45768" w:rsidP="0007359B">
            <w:pPr>
              <w:pStyle w:val="Normal1"/>
              <w:spacing w:line="240" w:lineRule="auto"/>
              <w:contextualSpacing w:val="0"/>
            </w:pPr>
            <w:r w:rsidRPr="00CD34BC">
              <w:t>1, 2</w:t>
            </w:r>
          </w:p>
        </w:tc>
      </w:tr>
      <w:tr w:rsidR="00FD791D" w:rsidRPr="00CD34BC" w14:paraId="1F8723B2" w14:textId="77777777" w:rsidTr="001F47A9">
        <w:trPr>
          <w:trHeight w:val="500"/>
        </w:trPr>
        <w:tc>
          <w:tcPr>
            <w:tcW w:w="2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315D0" w14:textId="39AFE684" w:rsidR="00F45768" w:rsidRPr="00CD34BC" w:rsidRDefault="00F45768" w:rsidP="0007359B">
            <w:pPr>
              <w:pStyle w:val="Normal1"/>
              <w:contextualSpacing w:val="0"/>
            </w:pPr>
            <w:r w:rsidRPr="00CD34BC">
              <w:t xml:space="preserve">2. Identify &amp; describe seminal court cases that influenced the legal </w:t>
            </w:r>
            <w:r w:rsidR="00FD791D" w:rsidRPr="00CD34BC">
              <w:t>language of IDEA and ESEA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8C5CB" w14:textId="77777777" w:rsidR="00F45768" w:rsidRPr="00CD34BC" w:rsidRDefault="00F45768" w:rsidP="0007359B">
            <w:pPr>
              <w:pStyle w:val="Normal1"/>
              <w:spacing w:before="120" w:line="240" w:lineRule="auto"/>
              <w:contextualSpacing w:val="0"/>
            </w:pPr>
            <w:r w:rsidRPr="00CD34BC">
              <w:rPr>
                <w:rFonts w:ascii="Calibri" w:eastAsia="Calibri" w:hAnsi="Calibri" w:cs="Calibri"/>
                <w:b/>
                <w:i/>
              </w:rPr>
              <w:t xml:space="preserve">Yell, Chapter 3: </w:t>
            </w:r>
            <w:r w:rsidRPr="00CD34BC">
              <w:rPr>
                <w:rFonts w:ascii="Calibri" w:eastAsia="Calibri" w:hAnsi="Calibri" w:cs="Calibri"/>
                <w:i/>
              </w:rPr>
              <w:t>The History of the Law and Children with Disabilities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8F90E" w14:textId="77777777" w:rsidR="00F45768" w:rsidRPr="00CD34BC" w:rsidRDefault="00F45768" w:rsidP="0007359B">
            <w:pPr>
              <w:pStyle w:val="Normal1"/>
              <w:spacing w:line="240" w:lineRule="auto"/>
              <w:contextualSpacing w:val="0"/>
            </w:pPr>
            <w:r w:rsidRPr="00CD34BC">
              <w:t xml:space="preserve">Discussion Board topic: </w:t>
            </w:r>
          </w:p>
          <w:p w14:paraId="2F2F8ACC" w14:textId="77777777" w:rsidR="00CD34BC" w:rsidRDefault="00F45768" w:rsidP="00F45768">
            <w:pPr>
              <w:pStyle w:val="Normal1"/>
              <w:numPr>
                <w:ilvl w:val="0"/>
                <w:numId w:val="4"/>
              </w:numPr>
              <w:spacing w:line="240" w:lineRule="auto"/>
              <w:ind w:hanging="360"/>
            </w:pPr>
            <w:r w:rsidRPr="00CD34BC">
              <w:t xml:space="preserve">What are the 2 seminal court cases that occurred prior to the passage of IDEA? </w:t>
            </w:r>
          </w:p>
          <w:p w14:paraId="4FC74EC0" w14:textId="4DEC81E2" w:rsidR="00F45768" w:rsidRPr="00CD34BC" w:rsidRDefault="00F45768" w:rsidP="00F45768">
            <w:pPr>
              <w:pStyle w:val="Normal1"/>
              <w:numPr>
                <w:ilvl w:val="0"/>
                <w:numId w:val="4"/>
              </w:numPr>
              <w:spacing w:line="240" w:lineRule="auto"/>
              <w:ind w:hanging="360"/>
            </w:pPr>
            <w:r w:rsidRPr="00CD34BC">
              <w:t xml:space="preserve">How are the outcomes of these cases still prevalent </w:t>
            </w:r>
            <w:r w:rsidRPr="00CD34BC">
              <w:lastRenderedPageBreak/>
              <w:t xml:space="preserve">in the law today? 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4EC39" w14:textId="77777777" w:rsidR="00F45768" w:rsidRPr="00CD34BC" w:rsidRDefault="00F45768" w:rsidP="0007359B">
            <w:pPr>
              <w:pStyle w:val="Normal1"/>
              <w:spacing w:line="240" w:lineRule="auto"/>
              <w:contextualSpacing w:val="0"/>
            </w:pPr>
            <w:r w:rsidRPr="00CD34BC">
              <w:lastRenderedPageBreak/>
              <w:t>1, 2</w:t>
            </w:r>
          </w:p>
        </w:tc>
      </w:tr>
      <w:tr w:rsidR="00FD791D" w:rsidRPr="00CD34BC" w14:paraId="5A4A1CE9" w14:textId="77777777" w:rsidTr="001F47A9">
        <w:trPr>
          <w:trHeight w:val="500"/>
        </w:trPr>
        <w:tc>
          <w:tcPr>
            <w:tcW w:w="2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1271A" w14:textId="43278D81" w:rsidR="00F45768" w:rsidRPr="00CD34BC" w:rsidRDefault="00F45768" w:rsidP="0007359B">
            <w:pPr>
              <w:pStyle w:val="Normal1"/>
              <w:contextualSpacing w:val="0"/>
            </w:pPr>
            <w:r w:rsidRPr="00CD34BC">
              <w:t>3. Identify the strengths and weaknesses of</w:t>
            </w:r>
            <w:r w:rsidR="00EF0018" w:rsidRPr="00CD34BC">
              <w:t xml:space="preserve"> a component of ESEA,</w:t>
            </w:r>
            <w:r w:rsidRPr="00CD34BC">
              <w:t xml:space="preserve"> large-scale assessment, particularly for students with disabilities. 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5D633" w14:textId="77777777" w:rsidR="00F45768" w:rsidRPr="00CD34BC" w:rsidRDefault="00F45768" w:rsidP="0007359B">
            <w:pPr>
              <w:pStyle w:val="Normal1"/>
              <w:spacing w:before="120" w:line="240" w:lineRule="auto"/>
              <w:contextualSpacing w:val="0"/>
            </w:pPr>
            <w:r w:rsidRPr="00CD34BC">
              <w:rPr>
                <w:rFonts w:ascii="Calibri" w:eastAsia="Calibri" w:hAnsi="Calibri" w:cs="Calibri"/>
                <w:b/>
                <w:i/>
              </w:rPr>
              <w:t>Yell, Chapter 7:</w:t>
            </w:r>
            <w:r w:rsidRPr="00CD34BC">
              <w:rPr>
                <w:rFonts w:ascii="Calibri" w:eastAsia="Calibri" w:hAnsi="Calibri" w:cs="Calibri"/>
                <w:i/>
              </w:rPr>
              <w:t xml:space="preserve"> The Elementary and Secondary Act</w:t>
            </w:r>
          </w:p>
          <w:p w14:paraId="732766D9" w14:textId="77777777" w:rsidR="00F45768" w:rsidRPr="00CD34BC" w:rsidRDefault="00F45768" w:rsidP="0007359B">
            <w:pPr>
              <w:pStyle w:val="Normal1"/>
              <w:spacing w:before="120" w:line="240" w:lineRule="auto"/>
              <w:contextualSpacing w:val="0"/>
            </w:pPr>
            <w:r w:rsidRPr="00CD34BC">
              <w:rPr>
                <w:rFonts w:ascii="Calibri" w:eastAsia="Calibri" w:hAnsi="Calibri" w:cs="Calibri"/>
                <w:i/>
              </w:rPr>
              <w:t xml:space="preserve">OSEP Alternate Assessment Toolbox </w:t>
            </w:r>
            <w:hyperlink r:id="rId7">
              <w:r w:rsidRPr="00CD34BC"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https://www.osepideasthatwork.org/toolkit/index.asp</w:t>
              </w:r>
            </w:hyperlink>
          </w:p>
          <w:p w14:paraId="49A18AA4" w14:textId="77777777" w:rsidR="00F45768" w:rsidRPr="00CD34BC" w:rsidRDefault="00F45768" w:rsidP="0007359B">
            <w:pPr>
              <w:pStyle w:val="Normal1"/>
              <w:spacing w:before="120" w:line="240" w:lineRule="auto"/>
              <w:contextualSpacing w:val="0"/>
            </w:pPr>
            <w:r w:rsidRPr="00CD34BC">
              <w:rPr>
                <w:rFonts w:ascii="Calibri" w:eastAsia="Calibri" w:hAnsi="Calibri" w:cs="Calibri"/>
                <w:b/>
                <w:i/>
              </w:rPr>
              <w:t xml:space="preserve">IRIS Module </w:t>
            </w:r>
            <w:r w:rsidRPr="00CD34BC">
              <w:rPr>
                <w:rFonts w:ascii="Calibri" w:eastAsia="Calibri" w:hAnsi="Calibri" w:cs="Calibri"/>
                <w:i/>
              </w:rPr>
              <w:t xml:space="preserve">“Accountability and High-Stakes Testing” </w:t>
            </w:r>
            <w:hyperlink r:id="rId8">
              <w:r w:rsidRPr="00CD34BC"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http://iris.peabody.vanderbilt.edu/module/hst/</w:t>
              </w:r>
            </w:hyperlink>
            <w:r w:rsidRPr="00CD34BC">
              <w:rPr>
                <w:rFonts w:ascii="Calibri" w:eastAsia="Calibri" w:hAnsi="Calibri" w:cs="Calibri"/>
                <w:i/>
              </w:rPr>
              <w:t xml:space="preserve"> 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0A080" w14:textId="77777777" w:rsidR="00F45768" w:rsidRPr="00CD34BC" w:rsidRDefault="00F45768" w:rsidP="0007359B">
            <w:pPr>
              <w:pStyle w:val="Normal1"/>
              <w:spacing w:line="240" w:lineRule="auto"/>
              <w:contextualSpacing w:val="0"/>
            </w:pPr>
            <w:r w:rsidRPr="00CD34BC">
              <w:t xml:space="preserve">IRIS Journal: </w:t>
            </w:r>
          </w:p>
          <w:p w14:paraId="112A300F" w14:textId="77777777" w:rsidR="00F45768" w:rsidRPr="00CD34BC" w:rsidRDefault="00F45768" w:rsidP="00F45768">
            <w:pPr>
              <w:pStyle w:val="Normal1"/>
              <w:numPr>
                <w:ilvl w:val="0"/>
                <w:numId w:val="2"/>
              </w:numPr>
              <w:spacing w:line="240" w:lineRule="auto"/>
              <w:ind w:hanging="360"/>
            </w:pPr>
            <w:r w:rsidRPr="00CD34BC">
              <w:t xml:space="preserve">What are three “take </w:t>
            </w:r>
            <w:proofErr w:type="spellStart"/>
            <w:r w:rsidRPr="00CD34BC">
              <w:t>aways</w:t>
            </w:r>
            <w:proofErr w:type="spellEnd"/>
            <w:r w:rsidRPr="00CD34BC">
              <w:t xml:space="preserve">” from the IRIS module on accountability? </w:t>
            </w:r>
          </w:p>
          <w:p w14:paraId="1A8275F6" w14:textId="77777777" w:rsidR="00F45768" w:rsidRPr="00CD34BC" w:rsidRDefault="00F45768" w:rsidP="0007359B">
            <w:pPr>
              <w:pStyle w:val="Normal1"/>
              <w:spacing w:line="240" w:lineRule="auto"/>
              <w:contextualSpacing w:val="0"/>
            </w:pPr>
          </w:p>
          <w:p w14:paraId="19F40EEC" w14:textId="77777777" w:rsidR="00F45768" w:rsidRPr="00CD34BC" w:rsidRDefault="00F45768" w:rsidP="0007359B">
            <w:pPr>
              <w:pStyle w:val="Normal1"/>
              <w:spacing w:line="240" w:lineRule="auto"/>
              <w:contextualSpacing w:val="0"/>
            </w:pPr>
            <w:r w:rsidRPr="00CD34BC">
              <w:t xml:space="preserve">Accountability in Practice paper: </w:t>
            </w:r>
          </w:p>
          <w:p w14:paraId="42ED422F" w14:textId="77777777" w:rsidR="00F45768" w:rsidRPr="00CD34BC" w:rsidRDefault="00F45768" w:rsidP="00FD791D">
            <w:pPr>
              <w:pStyle w:val="Normal1"/>
              <w:numPr>
                <w:ilvl w:val="0"/>
                <w:numId w:val="6"/>
              </w:numPr>
              <w:spacing w:line="240" w:lineRule="auto"/>
              <w:ind w:left="710"/>
            </w:pPr>
            <w:r w:rsidRPr="00CD34BC">
              <w:t>Apply the OSEP decision-making framework to a student case study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0E5BC" w14:textId="77777777" w:rsidR="00F45768" w:rsidRPr="00CD34BC" w:rsidRDefault="00F45768" w:rsidP="0007359B">
            <w:pPr>
              <w:pStyle w:val="Normal1"/>
              <w:spacing w:line="240" w:lineRule="auto"/>
              <w:contextualSpacing w:val="0"/>
            </w:pPr>
            <w:r w:rsidRPr="00CD34BC">
              <w:t>1, 3</w:t>
            </w:r>
          </w:p>
        </w:tc>
      </w:tr>
      <w:tr w:rsidR="00FD791D" w:rsidRPr="00CD34BC" w14:paraId="361C1531" w14:textId="77777777" w:rsidTr="001F47A9">
        <w:trPr>
          <w:trHeight w:val="500"/>
        </w:trPr>
        <w:tc>
          <w:tcPr>
            <w:tcW w:w="2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3F8A6" w14:textId="10673130" w:rsidR="00F45768" w:rsidRPr="00CD34BC" w:rsidRDefault="00F45768" w:rsidP="0007359B">
            <w:pPr>
              <w:pStyle w:val="Normal1"/>
              <w:contextualSpacing w:val="0"/>
            </w:pPr>
            <w:r w:rsidRPr="00CD34BC">
              <w:t xml:space="preserve">4. Define the Issue, Rule, Analysis/Application, Conclusion legal framework (IRAC) </w:t>
            </w:r>
          </w:p>
          <w:p w14:paraId="3FF82E96" w14:textId="77777777" w:rsidR="00D93969" w:rsidRPr="00CD34BC" w:rsidRDefault="00D93969" w:rsidP="0007359B">
            <w:pPr>
              <w:pStyle w:val="Normal1"/>
              <w:contextualSpacing w:val="0"/>
            </w:pPr>
          </w:p>
          <w:p w14:paraId="12A6E8A0" w14:textId="77777777" w:rsidR="00F45768" w:rsidRPr="00CD34BC" w:rsidRDefault="00F45768" w:rsidP="0007359B">
            <w:pPr>
              <w:pStyle w:val="Normal1"/>
              <w:contextualSpacing w:val="0"/>
            </w:pPr>
            <w:r w:rsidRPr="00CD34BC">
              <w:t>5. Analyze an accountability case study, applying the IRAC framework.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70051" w14:textId="77777777" w:rsidR="00F45768" w:rsidRPr="00CD34BC" w:rsidRDefault="00F45768" w:rsidP="0007359B">
            <w:pPr>
              <w:pStyle w:val="Normal1"/>
              <w:spacing w:line="240" w:lineRule="auto"/>
              <w:contextualSpacing w:val="0"/>
            </w:pPr>
            <w:r w:rsidRPr="00CD34BC">
              <w:rPr>
                <w:rFonts w:ascii="Calibri" w:eastAsia="Calibri" w:hAnsi="Calibri" w:cs="Calibri"/>
                <w:i/>
              </w:rPr>
              <w:t>Intro to IRAC framework (ppt slides)</w:t>
            </w:r>
          </w:p>
          <w:p w14:paraId="6113F41F" w14:textId="77777777" w:rsidR="00F45768" w:rsidRPr="00CD34BC" w:rsidRDefault="00F45768" w:rsidP="0007359B">
            <w:pPr>
              <w:pStyle w:val="Normal1"/>
              <w:spacing w:line="240" w:lineRule="auto"/>
              <w:contextualSpacing w:val="0"/>
            </w:pPr>
            <w:proofErr w:type="spellStart"/>
            <w:r w:rsidRPr="00CD34BC">
              <w:rPr>
                <w:rFonts w:ascii="Calibri" w:eastAsia="Calibri" w:hAnsi="Calibri" w:cs="Calibri"/>
                <w:b/>
                <w:i/>
              </w:rPr>
              <w:t>Weishaar</w:t>
            </w:r>
            <w:proofErr w:type="spellEnd"/>
            <w:r w:rsidRPr="00CD34BC">
              <w:rPr>
                <w:rFonts w:ascii="Calibri" w:eastAsia="Calibri" w:hAnsi="Calibri" w:cs="Calibri"/>
                <w:b/>
                <w:i/>
              </w:rPr>
              <w:t>, Chapter 3: Paul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93B27" w14:textId="77777777" w:rsidR="00F45768" w:rsidRPr="00CD34BC" w:rsidRDefault="00F45768" w:rsidP="0007359B">
            <w:pPr>
              <w:pStyle w:val="Normal1"/>
              <w:spacing w:line="240" w:lineRule="auto"/>
              <w:contextualSpacing w:val="0"/>
            </w:pPr>
            <w:r w:rsidRPr="00CD34BC">
              <w:t>Complete IRAC activity on Paul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F249B" w14:textId="77777777" w:rsidR="00F45768" w:rsidRPr="00CD34BC" w:rsidRDefault="00F45768" w:rsidP="0007359B">
            <w:pPr>
              <w:pStyle w:val="Normal1"/>
              <w:spacing w:line="240" w:lineRule="auto"/>
              <w:contextualSpacing w:val="0"/>
            </w:pPr>
            <w:r w:rsidRPr="00CD34BC">
              <w:t>3, 4</w:t>
            </w:r>
          </w:p>
        </w:tc>
      </w:tr>
    </w:tbl>
    <w:p w14:paraId="6E65CC32" w14:textId="77777777" w:rsidR="00ED501A" w:rsidRPr="00CD34BC" w:rsidRDefault="00ED501A"/>
    <w:sectPr w:rsidR="00ED501A" w:rsidRPr="00CD34BC" w:rsidSect="00F45768">
      <w:foot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EBCA5" w14:textId="77777777" w:rsidR="00995339" w:rsidRDefault="00995339" w:rsidP="00036006">
      <w:pPr>
        <w:spacing w:line="240" w:lineRule="auto"/>
      </w:pPr>
      <w:r>
        <w:separator/>
      </w:r>
    </w:p>
  </w:endnote>
  <w:endnote w:type="continuationSeparator" w:id="0">
    <w:p w14:paraId="2A8DD7BE" w14:textId="77777777" w:rsidR="00995339" w:rsidRDefault="00995339" w:rsidP="00036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FE72D" w14:textId="62F42E8A" w:rsidR="00036006" w:rsidRDefault="00036006">
    <w:pPr>
      <w:pStyle w:val="Footer"/>
    </w:pPr>
    <w:r>
      <w:t>Lombardi &amp; McGuire,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D7ECB" w14:textId="77777777" w:rsidR="00995339" w:rsidRDefault="00995339" w:rsidP="00036006">
      <w:pPr>
        <w:spacing w:line="240" w:lineRule="auto"/>
      </w:pPr>
      <w:r>
        <w:separator/>
      </w:r>
    </w:p>
  </w:footnote>
  <w:footnote w:type="continuationSeparator" w:id="0">
    <w:p w14:paraId="011C0DE6" w14:textId="77777777" w:rsidR="00995339" w:rsidRDefault="00995339" w:rsidP="000360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30C8"/>
    <w:multiLevelType w:val="multilevel"/>
    <w:tmpl w:val="2E9C6C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AA80C04"/>
    <w:multiLevelType w:val="multilevel"/>
    <w:tmpl w:val="36BAF8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CEA2879"/>
    <w:multiLevelType w:val="multilevel"/>
    <w:tmpl w:val="BE7C4DA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C2A0DB3"/>
    <w:multiLevelType w:val="hybridMultilevel"/>
    <w:tmpl w:val="5A70CC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AD2661"/>
    <w:multiLevelType w:val="multilevel"/>
    <w:tmpl w:val="0D4A45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61A547FD"/>
    <w:multiLevelType w:val="hybridMultilevel"/>
    <w:tmpl w:val="FF0CFE9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68"/>
    <w:rsid w:val="00036006"/>
    <w:rsid w:val="0007359B"/>
    <w:rsid w:val="001F47A9"/>
    <w:rsid w:val="00255539"/>
    <w:rsid w:val="00286B3D"/>
    <w:rsid w:val="002A4622"/>
    <w:rsid w:val="00313A73"/>
    <w:rsid w:val="00424A13"/>
    <w:rsid w:val="0052257E"/>
    <w:rsid w:val="00617B9F"/>
    <w:rsid w:val="00690BF6"/>
    <w:rsid w:val="008316DB"/>
    <w:rsid w:val="00963A5C"/>
    <w:rsid w:val="00995339"/>
    <w:rsid w:val="00B05E68"/>
    <w:rsid w:val="00C60B87"/>
    <w:rsid w:val="00CD34BC"/>
    <w:rsid w:val="00D93969"/>
    <w:rsid w:val="00DA75EF"/>
    <w:rsid w:val="00E47293"/>
    <w:rsid w:val="00ED501A"/>
    <w:rsid w:val="00EF0018"/>
    <w:rsid w:val="00F45768"/>
    <w:rsid w:val="00FD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E71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5768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Heading3">
    <w:name w:val="heading 3"/>
    <w:basedOn w:val="Normal1"/>
    <w:next w:val="Normal1"/>
    <w:link w:val="Heading3Char"/>
    <w:rsid w:val="00F45768"/>
    <w:pPr>
      <w:spacing w:before="280" w:after="80"/>
      <w:outlineLvl w:val="2"/>
    </w:pPr>
    <w:rPr>
      <w:b/>
      <w:color w:val="666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45768"/>
    <w:rPr>
      <w:rFonts w:ascii="Arial" w:eastAsia="Arial" w:hAnsi="Arial" w:cs="Arial"/>
      <w:b/>
      <w:color w:val="666666"/>
    </w:rPr>
  </w:style>
  <w:style w:type="paragraph" w:customStyle="1" w:styleId="Normal1">
    <w:name w:val="Normal1"/>
    <w:rsid w:val="00F45768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3600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006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600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006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is.peabody.vanderbilt.edu/module/h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sepideasthatwork.org/toolkit/index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Lombardi</dc:creator>
  <cp:keywords/>
  <dc:description/>
  <cp:lastModifiedBy>Emily Tarconish</cp:lastModifiedBy>
  <cp:revision>2</cp:revision>
  <cp:lastPrinted>2015-09-03T19:36:00Z</cp:lastPrinted>
  <dcterms:created xsi:type="dcterms:W3CDTF">2019-03-08T17:43:00Z</dcterms:created>
  <dcterms:modified xsi:type="dcterms:W3CDTF">2019-03-08T17:43:00Z</dcterms:modified>
</cp:coreProperties>
</file>